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黑体_GBK" w:hAnsi="Times New Roman" w:eastAsia="方正黑体_GBK" w:cs="Times New Roman"/>
          <w:color w:val="000000"/>
          <w:sz w:val="32"/>
          <w:szCs w:val="32"/>
          <w:shd w:val="clear" w:color="auto" w:fill="FFFFFF"/>
        </w:rPr>
      </w:pPr>
      <w:r>
        <w:rPr>
          <w:rFonts w:hint="eastAsia" w:ascii="方正黑体_GBK" w:hAnsi="Times New Roman" w:eastAsia="方正黑体_GBK" w:cs="Times New Roman"/>
          <w:color w:val="000000"/>
          <w:sz w:val="32"/>
          <w:szCs w:val="32"/>
          <w:shd w:val="clear" w:color="auto" w:fill="FFFFFF"/>
        </w:rPr>
        <w:t>附件</w:t>
      </w:r>
      <w:r>
        <w:rPr>
          <w:rFonts w:ascii="方正黑体_GBK" w:hAnsi="Times New Roman" w:eastAsia="方正黑体_GBK" w:cs="Times New Roman"/>
          <w:color w:val="000000"/>
          <w:sz w:val="32"/>
          <w:szCs w:val="32"/>
          <w:shd w:val="clear" w:color="auto" w:fill="FFFFFF"/>
        </w:rPr>
        <w:t>1</w:t>
      </w:r>
    </w:p>
    <w:p>
      <w:pPr>
        <w:spacing w:line="560" w:lineRule="exact"/>
        <w:jc w:val="center"/>
        <w:rPr>
          <w:rFonts w:ascii="Times New Roman" w:hAnsi="Times New Roman" w:eastAsia="方正小标宋_GBK" w:cs="Times New Roman"/>
          <w:bCs/>
          <w:sz w:val="36"/>
          <w:szCs w:val="36"/>
        </w:rPr>
      </w:pPr>
      <w:r>
        <w:rPr>
          <w:rFonts w:ascii="Times New Roman" w:hAnsi="Times New Roman" w:eastAsia="方正小标宋_GBK" w:cs="Times New Roman"/>
          <w:bCs/>
          <w:sz w:val="36"/>
          <w:szCs w:val="36"/>
        </w:rPr>
        <w:t>重庆公共运输职业学院</w:t>
      </w:r>
    </w:p>
    <w:p>
      <w:pPr>
        <w:spacing w:line="560" w:lineRule="exact"/>
        <w:jc w:val="center"/>
        <w:rPr>
          <w:rFonts w:ascii="Times New Roman" w:hAnsi="Times New Roman" w:eastAsia="方正小标宋_GBK" w:cs="Times New Roman"/>
          <w:bCs/>
          <w:sz w:val="36"/>
          <w:szCs w:val="36"/>
        </w:rPr>
      </w:pPr>
      <w:r>
        <w:rPr>
          <w:rFonts w:ascii="Times New Roman" w:hAnsi="Times New Roman" w:eastAsia="方正小标宋_GBK" w:cs="Times New Roman"/>
          <w:bCs/>
          <w:sz w:val="36"/>
          <w:szCs w:val="36"/>
        </w:rPr>
        <w:t>20</w:t>
      </w:r>
      <w:r>
        <w:rPr>
          <w:rFonts w:hint="eastAsia" w:ascii="Times New Roman" w:hAnsi="Times New Roman" w:eastAsia="方正小标宋_GBK" w:cs="Times New Roman"/>
          <w:bCs/>
          <w:sz w:val="36"/>
          <w:szCs w:val="36"/>
          <w:lang w:val="en-US" w:eastAsia="zh-CN"/>
        </w:rPr>
        <w:t>20</w:t>
      </w:r>
      <w:r>
        <w:rPr>
          <w:rFonts w:ascii="Times New Roman" w:hAnsi="Times New Roman" w:eastAsia="方正小标宋_GBK" w:cs="Times New Roman"/>
          <w:bCs/>
          <w:sz w:val="36"/>
          <w:szCs w:val="36"/>
        </w:rPr>
        <w:t>-202</w:t>
      </w:r>
      <w:r>
        <w:rPr>
          <w:rFonts w:hint="eastAsia" w:ascii="Times New Roman" w:hAnsi="Times New Roman" w:eastAsia="方正小标宋_GBK" w:cs="Times New Roman"/>
          <w:bCs/>
          <w:sz w:val="36"/>
          <w:szCs w:val="36"/>
          <w:lang w:val="en-US" w:eastAsia="zh-CN"/>
        </w:rPr>
        <w:t>1</w:t>
      </w:r>
      <w:r>
        <w:rPr>
          <w:rFonts w:ascii="Times New Roman" w:hAnsi="Times New Roman" w:eastAsia="方正小标宋_GBK" w:cs="Times New Roman"/>
          <w:bCs/>
          <w:sz w:val="36"/>
          <w:szCs w:val="36"/>
        </w:rPr>
        <w:t>学年第</w:t>
      </w:r>
      <w:r>
        <w:rPr>
          <w:rFonts w:hint="eastAsia" w:ascii="Times New Roman" w:hAnsi="Times New Roman" w:eastAsia="方正小标宋_GBK" w:cs="Times New Roman"/>
          <w:bCs/>
          <w:sz w:val="36"/>
          <w:szCs w:val="36"/>
          <w:lang w:eastAsia="zh-CN"/>
        </w:rPr>
        <w:t>一</w:t>
      </w:r>
      <w:r>
        <w:rPr>
          <w:rFonts w:ascii="Times New Roman" w:hAnsi="Times New Roman" w:eastAsia="方正小标宋_GBK" w:cs="Times New Roman"/>
          <w:bCs/>
          <w:sz w:val="36"/>
          <w:szCs w:val="36"/>
        </w:rPr>
        <w:t>学期党支部主题党日活动指导性计划</w:t>
      </w:r>
    </w:p>
    <w:p>
      <w:pPr>
        <w:spacing w:line="560" w:lineRule="exact"/>
        <w:jc w:val="center"/>
        <w:rPr>
          <w:rFonts w:ascii="Times New Roman" w:hAnsi="Times New Roman" w:eastAsia="方正小标宋_GBK" w:cs="Times New Roman"/>
          <w:bCs/>
          <w:sz w:val="36"/>
          <w:szCs w:val="36"/>
        </w:rPr>
      </w:pPr>
    </w:p>
    <w:tbl>
      <w:tblPr>
        <w:tblStyle w:val="3"/>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23"/>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月份</w:t>
            </w:r>
          </w:p>
        </w:tc>
        <w:tc>
          <w:tcPr>
            <w:tcW w:w="152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主题</w:t>
            </w:r>
          </w:p>
        </w:tc>
        <w:tc>
          <w:tcPr>
            <w:tcW w:w="687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480" w:lineRule="exact"/>
              <w:ind w:left="640" w:hanging="640" w:hanging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9</w:t>
            </w:r>
            <w:r>
              <w:rPr>
                <w:rFonts w:ascii="Times New Roman" w:hAnsi="Times New Roman" w:eastAsia="方正仿宋_GBK" w:cs="Times New Roman"/>
                <w:color w:val="000000"/>
                <w:sz w:val="32"/>
                <w:szCs w:val="32"/>
              </w:rPr>
              <w:t>月</w:t>
            </w:r>
          </w:p>
        </w:tc>
        <w:tc>
          <w:tcPr>
            <w:tcW w:w="1523"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弘扬师德师风，潜心立德树人</w:t>
            </w:r>
          </w:p>
        </w:tc>
        <w:tc>
          <w:tcPr>
            <w:tcW w:w="6873" w:type="dxa"/>
            <w:tcBorders>
              <w:top w:val="single" w:color="auto" w:sz="4" w:space="0"/>
              <w:left w:val="single" w:color="auto" w:sz="4" w:space="0"/>
              <w:bottom w:val="single" w:color="auto" w:sz="4" w:space="0"/>
              <w:right w:val="single" w:color="auto" w:sz="4" w:space="0"/>
            </w:tcBorders>
            <w:vAlign w:val="center"/>
          </w:tcPr>
          <w:p>
            <w:pPr>
              <w:spacing w:line="480" w:lineRule="exact"/>
              <w:ind w:left="638" w:leftChars="304"/>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1.学习党章、党规；</w:t>
            </w:r>
          </w:p>
          <w:p>
            <w:pPr>
              <w:spacing w:line="480" w:lineRule="exact"/>
              <w:ind w:left="638" w:leftChars="304"/>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2.深入学习《习近平谈治国理政》第三卷及习近平总书记重要讲话重要指示批示精神</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 xml:space="preserve"> </w:t>
            </w:r>
          </w:p>
          <w:p>
            <w:pPr>
              <w:spacing w:line="480" w:lineRule="exact"/>
              <w:ind w:left="638" w:leftChars="304"/>
              <w:jc w:val="left"/>
              <w:rPr>
                <w:rFonts w:hint="eastAsia" w:ascii="Times New Roman" w:hAnsi="Times New Roman" w:eastAsia="方正仿宋_GBK" w:cs="Times New Roman"/>
                <w:sz w:val="32"/>
                <w:szCs w:val="32"/>
                <w:highlight w:val="none"/>
                <w:lang w:eastAsia="zh-CN"/>
              </w:rPr>
            </w:pPr>
            <w:r>
              <w:rPr>
                <w:rFonts w:ascii="Times New Roman" w:hAnsi="Times New Roman" w:eastAsia="方正仿宋_GBK" w:cs="Times New Roman"/>
                <w:sz w:val="32"/>
                <w:szCs w:val="32"/>
                <w:highlight w:val="none"/>
              </w:rPr>
              <w:t>3.学习</w:t>
            </w:r>
            <w:r>
              <w:rPr>
                <w:rFonts w:hint="eastAsia" w:ascii="Times New Roman" w:hAnsi="Times New Roman" w:eastAsia="方正仿宋_GBK" w:cs="Times New Roman"/>
                <w:sz w:val="32"/>
                <w:szCs w:val="32"/>
                <w:highlight w:val="none"/>
                <w:lang w:eastAsia="zh-CN"/>
              </w:rPr>
              <w:t>《关于加强和改进新时代师德师风建设的意见》《关于全面深化新时代教师队伍建设改革的意见》《新时代高校教师职业行为十项准则》等文件；</w:t>
            </w:r>
          </w:p>
          <w:p>
            <w:pPr>
              <w:spacing w:line="480" w:lineRule="exact"/>
              <w:ind w:left="638" w:leftChars="304"/>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highlight w:val="none"/>
              </w:rPr>
              <w:t>4.</w:t>
            </w:r>
            <w:r>
              <w:rPr>
                <w:rFonts w:hint="eastAsia" w:ascii="Times New Roman" w:hAnsi="Times New Roman" w:eastAsia="方正仿宋_GBK" w:cs="Times New Roman"/>
                <w:sz w:val="32"/>
                <w:szCs w:val="32"/>
                <w:highlight w:val="none"/>
                <w:lang w:eastAsia="zh-CN"/>
              </w:rPr>
              <w:t>组织党员开展志愿服务等活动</w:t>
            </w:r>
            <w:r>
              <w:rPr>
                <w:rFonts w:ascii="Times New Roman" w:hAnsi="Times New Roman" w:eastAsia="方正仿宋_GBK" w:cs="Times New Roman"/>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480" w:lineRule="exact"/>
              <w:ind w:left="640" w:hanging="640" w:hanging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10</w:t>
            </w:r>
            <w:r>
              <w:rPr>
                <w:rFonts w:ascii="Times New Roman" w:hAnsi="Times New Roman" w:eastAsia="方正仿宋_GBK" w:cs="Times New Roman"/>
                <w:color w:val="000000"/>
                <w:sz w:val="32"/>
                <w:szCs w:val="32"/>
              </w:rPr>
              <w:t>月</w:t>
            </w:r>
          </w:p>
        </w:tc>
        <w:tc>
          <w:tcPr>
            <w:tcW w:w="1523"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讲好中国故事，促进作用发挥</w:t>
            </w:r>
          </w:p>
        </w:tc>
        <w:tc>
          <w:tcPr>
            <w:tcW w:w="687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1.学习党章、党规；</w:t>
            </w:r>
          </w:p>
          <w:p>
            <w:pPr>
              <w:spacing w:line="480" w:lineRule="exact"/>
              <w:ind w:left="638" w:leftChars="304"/>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2.深入学习《习近平谈治国理政》第三卷及习近平总书记重要讲话重要指示批示精神；</w:t>
            </w:r>
          </w:p>
          <w:p>
            <w:pPr>
              <w:spacing w:line="480" w:lineRule="exact"/>
              <w:ind w:left="638" w:leftChars="304"/>
              <w:jc w:val="left"/>
              <w:rPr>
                <w:rFonts w:hint="eastAsia" w:ascii="Times New Roman" w:hAnsi="Times New Roman" w:eastAsia="方正仿宋_GBK" w:cs="Times New Roman"/>
                <w:color w:val="C00000"/>
                <w:sz w:val="32"/>
                <w:szCs w:val="32"/>
                <w:lang w:eastAsia="zh-CN"/>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支部书记讲一堂“中国故事”专题党课</w:t>
            </w:r>
            <w:r>
              <w:rPr>
                <w:rFonts w:ascii="Times New Roman" w:hAnsi="Times New Roman" w:eastAsia="方正仿宋_GBK" w:cs="Times New Roman"/>
                <w:sz w:val="32"/>
                <w:szCs w:val="32"/>
              </w:rPr>
              <w:t>；</w:t>
            </w:r>
          </w:p>
          <w:p>
            <w:pPr>
              <w:spacing w:line="480" w:lineRule="exact"/>
              <w:ind w:left="638" w:leftChars="304"/>
              <w:jc w:val="left"/>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组织党员进行“爱国爱校爱岗”交流。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480" w:lineRule="exact"/>
              <w:ind w:left="640" w:hanging="640" w:hanging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11</w:t>
            </w:r>
            <w:r>
              <w:rPr>
                <w:rFonts w:ascii="Times New Roman" w:hAnsi="Times New Roman" w:eastAsia="方正仿宋_GBK" w:cs="Times New Roman"/>
                <w:color w:val="000000"/>
                <w:sz w:val="32"/>
                <w:szCs w:val="32"/>
              </w:rPr>
              <w:t>月</w:t>
            </w:r>
          </w:p>
        </w:tc>
        <w:tc>
          <w:tcPr>
            <w:tcW w:w="1523"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imes New Roman" w:hAnsi="Times New Roman" w:eastAsia="方正仿宋_GBK" w:cs="Times New Roman"/>
                <w:color w:val="000000"/>
                <w:sz w:val="32"/>
                <w:szCs w:val="32"/>
              </w:rPr>
            </w:pPr>
            <w:r>
              <w:rPr>
                <w:rFonts w:hint="eastAsia" w:ascii="仿宋" w:hAnsi="仿宋" w:eastAsia="仿宋" w:cs="仿宋_GB2312"/>
                <w:color w:val="000000"/>
                <w:sz w:val="32"/>
                <w:szCs w:val="32"/>
              </w:rPr>
              <w:t>严明组织纪律，牢守政治规矩</w:t>
            </w:r>
          </w:p>
        </w:tc>
        <w:tc>
          <w:tcPr>
            <w:tcW w:w="6873"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480" w:lineRule="exact"/>
              <w:ind w:left="638" w:leftChars="304"/>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1.学习党章、党规、党纪；</w:t>
            </w:r>
          </w:p>
          <w:p>
            <w:pPr>
              <w:spacing w:line="480" w:lineRule="exact"/>
              <w:ind w:left="638" w:leftChars="304"/>
              <w:jc w:val="left"/>
              <w:rPr>
                <w:rFonts w:hint="eastAsia" w:ascii="Times New Roman" w:hAnsi="Times New Roman" w:eastAsia="方正仿宋_GBK" w:cs="Times New Roman"/>
                <w:sz w:val="32"/>
                <w:szCs w:val="32"/>
                <w:highlight w:val="none"/>
                <w:lang w:eastAsia="zh-CN"/>
              </w:rPr>
            </w:pPr>
            <w:r>
              <w:rPr>
                <w:rFonts w:ascii="Times New Roman" w:hAnsi="Times New Roman" w:eastAsia="方正仿宋_GBK" w:cs="Times New Roman"/>
                <w:sz w:val="32"/>
                <w:szCs w:val="32"/>
                <w:highlight w:val="none"/>
              </w:rPr>
              <w:t>2.学习《</w:t>
            </w:r>
            <w:r>
              <w:rPr>
                <w:rFonts w:hint="eastAsia" w:ascii="Times New Roman" w:hAnsi="Times New Roman" w:eastAsia="方正仿宋_GBK" w:cs="Times New Roman"/>
                <w:sz w:val="32"/>
                <w:szCs w:val="32"/>
                <w:highlight w:val="none"/>
                <w:lang w:eastAsia="zh-CN"/>
              </w:rPr>
              <w:t>中国共产党国有企业基层组织工作条例（试行）》；</w:t>
            </w:r>
          </w:p>
          <w:p>
            <w:pPr>
              <w:spacing w:line="480" w:lineRule="exact"/>
              <w:ind w:left="638" w:leftChars="304"/>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eastAsia="zh-CN"/>
              </w:rPr>
              <w:t>学习《中国共产党普通高等学校基层组织工作条例》</w:t>
            </w:r>
            <w:r>
              <w:rPr>
                <w:rFonts w:ascii="Times New Roman" w:hAnsi="Times New Roman" w:eastAsia="方正仿宋_GBK" w:cs="Times New Roman"/>
                <w:sz w:val="32"/>
                <w:szCs w:val="32"/>
                <w:highlight w:val="none"/>
              </w:rPr>
              <w:t>；</w:t>
            </w:r>
          </w:p>
          <w:p>
            <w:pPr>
              <w:numPr>
                <w:ilvl w:val="255"/>
                <w:numId w:val="0"/>
              </w:numPr>
              <w:spacing w:line="480" w:lineRule="exact"/>
              <w:ind w:left="638" w:leftChars="304"/>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highlight w:val="none"/>
              </w:rPr>
              <w:t>4.观看</w:t>
            </w:r>
            <w:r>
              <w:rPr>
                <w:rFonts w:hint="eastAsia" w:ascii="Times New Roman" w:hAnsi="Times New Roman" w:eastAsia="方正仿宋_GBK" w:cs="Times New Roman"/>
                <w:sz w:val="32"/>
                <w:szCs w:val="32"/>
                <w:highlight w:val="none"/>
                <w:lang w:eastAsia="zh-CN"/>
              </w:rPr>
              <w:t>警示教育</w:t>
            </w:r>
            <w:r>
              <w:rPr>
                <w:rFonts w:ascii="Times New Roman" w:hAnsi="Times New Roman" w:eastAsia="方正仿宋_GBK" w:cs="Times New Roman"/>
                <w:sz w:val="32"/>
                <w:szCs w:val="32"/>
                <w:highlight w:val="none"/>
              </w:rPr>
              <w:t>视频短片。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480" w:lineRule="exact"/>
              <w:ind w:left="640" w:hanging="640" w:hanging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12</w:t>
            </w:r>
            <w:r>
              <w:rPr>
                <w:rFonts w:ascii="Times New Roman" w:hAnsi="Times New Roman" w:eastAsia="方正仿宋_GBK" w:cs="Times New Roman"/>
                <w:color w:val="000000"/>
                <w:sz w:val="32"/>
                <w:szCs w:val="32"/>
              </w:rPr>
              <w:t>月</w:t>
            </w:r>
          </w:p>
        </w:tc>
        <w:tc>
          <w:tcPr>
            <w:tcW w:w="1523"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重温入党誓词</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eastAsia="zh-CN"/>
              </w:rPr>
              <w:t>砥砺入党初心</w:t>
            </w:r>
          </w:p>
        </w:tc>
        <w:tc>
          <w:tcPr>
            <w:tcW w:w="6873" w:type="dxa"/>
            <w:tcBorders>
              <w:top w:val="single" w:color="auto" w:sz="4" w:space="0"/>
              <w:left w:val="single" w:color="auto" w:sz="4" w:space="0"/>
              <w:bottom w:val="single" w:color="auto" w:sz="4" w:space="0"/>
              <w:right w:val="single" w:color="auto" w:sz="4" w:space="0"/>
            </w:tcBorders>
            <w:vAlign w:val="center"/>
          </w:tcPr>
          <w:p>
            <w:pPr>
              <w:spacing w:line="480" w:lineRule="exact"/>
              <w:ind w:left="638" w:leftChars="304"/>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1.学习党章、党规；</w:t>
            </w:r>
          </w:p>
          <w:p>
            <w:pPr>
              <w:spacing w:line="480" w:lineRule="exact"/>
              <w:ind w:left="638" w:leftChars="304"/>
              <w:jc w:val="left"/>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2.深入学习《习近平谈治国理政》第三卷及习近平总书记重要讲话重要指示批示精神</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 xml:space="preserve"> </w:t>
            </w:r>
          </w:p>
          <w:p>
            <w:pPr>
              <w:spacing w:line="480" w:lineRule="exact"/>
              <w:ind w:left="638" w:leftChars="304"/>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组织党员开展过“政治生日”活动；</w:t>
            </w:r>
          </w:p>
          <w:p>
            <w:pPr>
              <w:spacing w:line="480" w:lineRule="exact"/>
              <w:ind w:left="638" w:leftChars="304"/>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4.组织党员交流体会感悟。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480" w:lineRule="exact"/>
              <w:ind w:left="640" w:hanging="640" w:hanging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月</w:t>
            </w:r>
          </w:p>
        </w:tc>
        <w:tc>
          <w:tcPr>
            <w:tcW w:w="1523"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慰问老党员，送去新祝福</w:t>
            </w:r>
          </w:p>
        </w:tc>
        <w:tc>
          <w:tcPr>
            <w:tcW w:w="6873" w:type="dxa"/>
            <w:tcBorders>
              <w:top w:val="single" w:color="auto" w:sz="4" w:space="0"/>
              <w:left w:val="single" w:color="auto" w:sz="4" w:space="0"/>
              <w:bottom w:val="single" w:color="auto" w:sz="4" w:space="0"/>
              <w:right w:val="single" w:color="auto" w:sz="4" w:space="0"/>
            </w:tcBorders>
            <w:vAlign w:val="center"/>
          </w:tcPr>
          <w:p>
            <w:pPr>
              <w:spacing w:line="480" w:lineRule="exact"/>
              <w:ind w:left="638" w:leftChars="304"/>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1.学习党章、党规；</w:t>
            </w:r>
          </w:p>
          <w:p>
            <w:pPr>
              <w:spacing w:line="480" w:lineRule="exact"/>
              <w:ind w:left="638" w:leftChars="304"/>
              <w:jc w:val="left"/>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2.深入学习《习近平谈治国理政》第三卷及习近平总书记重要讲话重要指示批示精神</w:t>
            </w:r>
            <w:r>
              <w:rPr>
                <w:rFonts w:hint="eastAsia" w:ascii="Times New Roman" w:hAnsi="Times New Roman" w:eastAsia="方正仿宋_GBK" w:cs="Times New Roman"/>
                <w:sz w:val="32"/>
                <w:szCs w:val="32"/>
                <w:lang w:eastAsia="zh-CN"/>
              </w:rPr>
              <w:t>；</w:t>
            </w:r>
          </w:p>
          <w:p>
            <w:pPr>
              <w:spacing w:line="480" w:lineRule="exact"/>
              <w:ind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3.走访慰问退休党员、困难党员，送祝福</w:t>
            </w:r>
            <w:r>
              <w:rPr>
                <w:rFonts w:hint="default" w:ascii="Times New Roman" w:hAnsi="Times New Roman" w:cs="Times New Roman"/>
                <w:sz w:val="32"/>
                <w:szCs w:val="32"/>
                <w:lang w:val="en-US" w:eastAsia="zh-CN"/>
              </w:rPr>
              <w:t>；</w:t>
            </w:r>
          </w:p>
          <w:p>
            <w:pPr>
              <w:spacing w:line="480" w:lineRule="exact"/>
              <w:ind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4.向退休老党员干部征求意见建议。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pacing w:line="480" w:lineRule="exact"/>
              <w:ind w:left="640" w:hanging="640" w:hanging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ascii="Times New Roman" w:hAnsi="Times New Roman" w:eastAsia="方正仿宋_GBK" w:cs="Times New Roman"/>
                <w:color w:val="000000"/>
                <w:sz w:val="32"/>
                <w:szCs w:val="32"/>
              </w:rPr>
              <w:t>月</w:t>
            </w:r>
          </w:p>
        </w:tc>
        <w:tc>
          <w:tcPr>
            <w:tcW w:w="1523"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自学与网络学习相结合</w:t>
            </w:r>
          </w:p>
        </w:tc>
        <w:tc>
          <w:tcPr>
            <w:tcW w:w="6873" w:type="dxa"/>
            <w:tcBorders>
              <w:top w:val="single" w:color="auto" w:sz="4" w:space="0"/>
              <w:left w:val="single" w:color="auto" w:sz="4" w:space="0"/>
              <w:bottom w:val="single" w:color="auto" w:sz="4" w:space="0"/>
              <w:right w:val="single" w:color="auto" w:sz="4" w:space="0"/>
            </w:tcBorders>
            <w:vAlign w:val="center"/>
          </w:tcPr>
          <w:p>
            <w:pPr>
              <w:spacing w:line="480" w:lineRule="exact"/>
              <w:ind w:left="638" w:leftChars="304"/>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1.学习党章、党规；</w:t>
            </w:r>
          </w:p>
          <w:p>
            <w:pPr>
              <w:spacing w:line="480" w:lineRule="exact"/>
              <w:ind w:left="638" w:leftChars="304"/>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2.深入学习《习近平谈治国理政》第三卷及习近平总书记重要讲话重要指示批示精神；</w:t>
            </w:r>
          </w:p>
          <w:p>
            <w:pPr>
              <w:spacing w:line="480" w:lineRule="exact"/>
              <w:ind w:left="638" w:leftChars="304"/>
              <w:jc w:val="left"/>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组织党员利用</w:t>
            </w:r>
            <w:r>
              <w:rPr>
                <w:rFonts w:hint="eastAsia" w:ascii="仿宋" w:hAnsi="仿宋" w:eastAsia="仿宋"/>
                <w:sz w:val="32"/>
                <w:szCs w:val="32"/>
                <w:lang w:eastAsia="zh-CN"/>
              </w:rPr>
              <w:t>寒假</w:t>
            </w:r>
            <w:r>
              <w:rPr>
                <w:rFonts w:hint="eastAsia" w:ascii="仿宋" w:hAnsi="仿宋" w:eastAsia="仿宋"/>
                <w:sz w:val="32"/>
                <w:szCs w:val="32"/>
              </w:rPr>
              <w:t>进行自学</w:t>
            </w:r>
            <w:r>
              <w:rPr>
                <w:rFonts w:hint="eastAsia" w:ascii="仿宋" w:hAnsi="仿宋" w:eastAsia="仿宋"/>
                <w:sz w:val="32"/>
                <w:szCs w:val="32"/>
                <w:lang w:eastAsia="zh-CN"/>
              </w:rPr>
              <w:t>和网络集中学习，查漏补缺；</w:t>
            </w:r>
          </w:p>
          <w:p>
            <w:pPr>
              <w:spacing w:line="480" w:lineRule="exact"/>
              <w:ind w:left="638" w:leftChars="304"/>
              <w:jc w:val="left"/>
              <w:rPr>
                <w:rFonts w:hint="eastAsia" w:ascii="Times New Roman" w:hAnsi="Times New Roman" w:eastAsia="仿宋" w:cs="Times New Roman"/>
                <w:color w:val="C00000"/>
                <w:sz w:val="32"/>
                <w:szCs w:val="32"/>
                <w:lang w:eastAsia="zh-CN"/>
              </w:rPr>
            </w:pPr>
            <w:r>
              <w:rPr>
                <w:rFonts w:hint="eastAsia" w:ascii="仿宋" w:hAnsi="仿宋" w:eastAsia="仿宋" w:cs="方正仿宋_GBK"/>
                <w:sz w:val="32"/>
                <w:szCs w:val="32"/>
              </w:rPr>
              <w:t>4.结合实际开展形式多样的实践活动。</w:t>
            </w:r>
          </w:p>
        </w:tc>
      </w:tr>
    </w:tbl>
    <w:p>
      <w:pPr>
        <w:spacing w:line="400" w:lineRule="exact"/>
        <w:ind w:left="562" w:hanging="562" w:hangingChars="200"/>
        <w:rPr>
          <w:rFonts w:ascii="Times New Roman" w:hAnsi="Times New Roman" w:eastAsia="方正仿宋_GBK" w:cs="Times New Roman"/>
          <w:color w:val="000000"/>
          <w:sz w:val="28"/>
          <w:szCs w:val="28"/>
        </w:rPr>
        <w:sectPr>
          <w:headerReference r:id="rId3" w:type="first"/>
          <w:footerReference r:id="rId4" w:type="default"/>
          <w:footerReference r:id="rId5" w:type="even"/>
          <w:pgSz w:w="11906" w:h="16838"/>
          <w:pgMar w:top="2098" w:right="1474" w:bottom="1984" w:left="1588" w:header="851" w:footer="992" w:gutter="0"/>
          <w:pgNumType w:fmt="numberInDash"/>
          <w:cols w:space="0" w:num="1"/>
          <w:docGrid w:type="lines" w:linePitch="318" w:charSpace="0"/>
        </w:sectPr>
      </w:pPr>
      <w:r>
        <w:rPr>
          <w:rFonts w:ascii="Times New Roman" w:hAnsi="Times New Roman" w:eastAsia="方正仿宋_GBK" w:cs="Times New Roman"/>
          <w:b/>
          <w:bCs/>
          <w:color w:val="000000"/>
          <w:sz w:val="28"/>
          <w:szCs w:val="28"/>
        </w:rPr>
        <w:t>备注：</w:t>
      </w:r>
      <w:r>
        <w:rPr>
          <w:rFonts w:ascii="Times New Roman" w:hAnsi="Times New Roman" w:eastAsia="方正仿宋_GBK" w:cs="Times New Roman"/>
          <w:color w:val="000000"/>
          <w:sz w:val="28"/>
          <w:szCs w:val="28"/>
        </w:rPr>
        <w:t>1.学院把每月第一周周五下午确定为党支部主题党日活动日，活动时间要求不少于半天，因特殊情况，根据实际情况需要，可适当调整时间；2.支部主题党日确定后原则上不得变更，少数党支部确因工作需要或特殊情况不能按时开展的可适当的提前或顺延，但必须在当月完成；3.主题党日规定动作请参照《关于切实抓好支部主题党日的通知》（渝运输职院党〔2017〕55号 ）执行；4.可与党员组织生活、职工理论学习等结合起来开展。</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2 -</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859" w:y="15"/>
      <w:jc w:val="both"/>
      <w:rPr>
        <w:rStyle w:val="5"/>
      </w:rPr>
    </w:pPr>
    <w:r>
      <w:fldChar w:fldCharType="begin"/>
    </w:r>
    <w:r>
      <w:rPr>
        <w:rStyle w:val="5"/>
      </w:rPr>
      <w:instrText xml:space="preserve">PAGE  </w:instrText>
    </w:r>
    <w:r>
      <w:fldChar w:fldCharType="separate"/>
    </w:r>
    <w:r>
      <w:rPr>
        <w:rStyle w:val="5"/>
      </w:rPr>
      <w:t>- 2 -</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B4CCE"/>
    <w:rsid w:val="50A95B16"/>
    <w:rsid w:val="617774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886</Words>
  <Characters>940</Characters>
  <Paragraphs>123</Paragraphs>
  <TotalTime>0</TotalTime>
  <ScaleCrop>false</ScaleCrop>
  <LinksUpToDate>false</LinksUpToDate>
  <CharactersWithSpaces>986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2020-08-21T03:13:00Z</dcterms:created>
  <dc:creator>Administrator</dc:creator>
  <cp:lastModifiedBy>        い バ </cp:lastModifiedBy>
  <cp:lastPrinted>2020-08-31T06:12:00Z</cp:lastPrinted>
  <dcterms:modified xsi:type="dcterms:W3CDTF">2020-09-29T07:34:31Z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